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4F67" w14:textId="5792776E" w:rsidR="00D6254D" w:rsidRPr="00302A8F" w:rsidRDefault="00D6254D" w:rsidP="00D6254D">
      <w:pPr>
        <w:rPr>
          <w:rFonts w:cstheme="minorHAnsi"/>
          <w:b/>
          <w:bCs/>
          <w:color w:val="C3001E"/>
          <w:sz w:val="32"/>
          <w:szCs w:val="32"/>
          <w:lang w:val="pl-PL"/>
        </w:rPr>
      </w:pPr>
      <w:r w:rsidRPr="00302A8F">
        <w:rPr>
          <w:rFonts w:cstheme="minorHAnsi"/>
          <w:b/>
          <w:bCs/>
          <w:color w:val="C3001E"/>
          <w:sz w:val="32"/>
          <w:szCs w:val="32"/>
          <w:lang w:val="pl-PL"/>
        </w:rPr>
        <w:t xml:space="preserve">PRESS </w:t>
      </w:r>
      <w:r w:rsidR="004A327C" w:rsidRPr="00302A8F">
        <w:rPr>
          <w:rFonts w:cstheme="minorHAnsi"/>
          <w:b/>
          <w:bCs/>
          <w:color w:val="C3001E"/>
          <w:sz w:val="32"/>
          <w:szCs w:val="32"/>
          <w:lang w:val="pl-PL"/>
        </w:rPr>
        <w:t>RELEASE</w:t>
      </w:r>
    </w:p>
    <w:p w14:paraId="1262CE67" w14:textId="77777777" w:rsidR="00D6254D" w:rsidRPr="00302A8F" w:rsidRDefault="00D6254D" w:rsidP="00D6254D">
      <w:pPr>
        <w:rPr>
          <w:rFonts w:cstheme="minorHAnsi"/>
          <w:sz w:val="20"/>
          <w:szCs w:val="20"/>
          <w:lang w:val="pl-PL"/>
        </w:rPr>
      </w:pPr>
    </w:p>
    <w:p w14:paraId="739510CC" w14:textId="77777777" w:rsidR="00D6254D" w:rsidRPr="00302A8F" w:rsidRDefault="00D6254D" w:rsidP="00D6254D">
      <w:pPr>
        <w:rPr>
          <w:rFonts w:cstheme="minorHAnsi"/>
          <w:sz w:val="20"/>
          <w:szCs w:val="20"/>
          <w:lang w:val="pl-PL"/>
        </w:rPr>
      </w:pPr>
    </w:p>
    <w:p w14:paraId="6FB4ADE5" w14:textId="5DD333CB" w:rsidR="00E34A59" w:rsidRPr="00302A8F" w:rsidRDefault="00E34A59" w:rsidP="00E34A59">
      <w:pPr>
        <w:spacing w:line="276" w:lineRule="auto"/>
        <w:rPr>
          <w:rFonts w:cstheme="minorHAnsi"/>
          <w:b/>
          <w:bCs/>
          <w:szCs w:val="19"/>
          <w:lang w:val="pl-PL"/>
        </w:rPr>
      </w:pPr>
      <w:r w:rsidRPr="00302A8F">
        <w:rPr>
          <w:b/>
          <w:bCs/>
          <w:szCs w:val="19"/>
          <w:lang w:val="pl-PL"/>
        </w:rPr>
        <w:t xml:space="preserve">Mex, Szwajcaria, </w:t>
      </w:r>
      <w:r w:rsidR="004116A1" w:rsidRPr="00302A8F">
        <w:rPr>
          <w:b/>
          <w:bCs/>
          <w:szCs w:val="19"/>
          <w:lang w:val="pl-PL"/>
        </w:rPr>
        <w:t>30</w:t>
      </w:r>
      <w:r w:rsidRPr="00302A8F">
        <w:rPr>
          <w:b/>
          <w:bCs/>
          <w:szCs w:val="19"/>
          <w:lang w:val="pl-PL"/>
        </w:rPr>
        <w:t xml:space="preserve"> czerwca 2022 r.</w:t>
      </w:r>
    </w:p>
    <w:p w14:paraId="01801AD0" w14:textId="77777777" w:rsidR="00E34A59" w:rsidRPr="00302A8F" w:rsidRDefault="00E34A59" w:rsidP="00E34A59">
      <w:pPr>
        <w:spacing w:line="276" w:lineRule="auto"/>
        <w:rPr>
          <w:rFonts w:cstheme="minorHAnsi"/>
          <w:b/>
          <w:bCs/>
          <w:szCs w:val="19"/>
          <w:lang w:val="pl-PL"/>
        </w:rPr>
      </w:pPr>
    </w:p>
    <w:p w14:paraId="2A915157" w14:textId="77777777" w:rsidR="00E34A59" w:rsidRPr="00302A8F" w:rsidRDefault="00E34A59" w:rsidP="00E34A59">
      <w:pPr>
        <w:spacing w:line="276" w:lineRule="auto"/>
        <w:rPr>
          <w:rFonts w:cstheme="minorHAnsi"/>
          <w:b/>
          <w:bCs/>
          <w:szCs w:val="19"/>
          <w:lang w:val="pl-PL"/>
        </w:rPr>
      </w:pPr>
    </w:p>
    <w:p w14:paraId="23EA3DCA" w14:textId="77777777" w:rsidR="00E34A59" w:rsidRPr="00302A8F" w:rsidRDefault="00E34A59" w:rsidP="00E34A59">
      <w:pPr>
        <w:spacing w:line="276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pl-PL"/>
        </w:rPr>
      </w:pPr>
      <w:r w:rsidRPr="00302A8F">
        <w:rPr>
          <w:rFonts w:ascii="Arial" w:hAnsi="Arial"/>
          <w:b/>
          <w:bCs/>
          <w:color w:val="000000"/>
          <w:sz w:val="21"/>
          <w:szCs w:val="21"/>
          <w:lang w:val="pl-PL"/>
        </w:rPr>
        <w:t>BOBST Connect jest gotowy do uruchomienia, da on użytkownikom pełen wgląd i kontrolę nad produkcją ich opakowań</w:t>
      </w:r>
    </w:p>
    <w:p w14:paraId="6C5142CA" w14:textId="77777777" w:rsidR="00E34A59" w:rsidRPr="00302A8F" w:rsidRDefault="00E34A59" w:rsidP="00E34A59">
      <w:pPr>
        <w:spacing w:line="276" w:lineRule="auto"/>
        <w:rPr>
          <w:rFonts w:cstheme="minorHAnsi"/>
          <w:sz w:val="20"/>
          <w:szCs w:val="20"/>
          <w:lang w:val="pl-PL"/>
        </w:rPr>
      </w:pPr>
    </w:p>
    <w:p w14:paraId="047C1DC2" w14:textId="77777777" w:rsidR="00E34A59" w:rsidRPr="00302A8F" w:rsidRDefault="00E34A59" w:rsidP="00E34A59">
      <w:pPr>
        <w:spacing w:line="276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l-PL"/>
        </w:rPr>
      </w:pPr>
      <w:r w:rsidRPr="00302A8F">
        <w:rPr>
          <w:rFonts w:ascii="Arial" w:hAnsi="Arial"/>
          <w:color w:val="2C2C2C" w:themeColor="accent4" w:themeShade="80"/>
          <w:sz w:val="20"/>
          <w:szCs w:val="20"/>
          <w:lang w:val="pl-PL"/>
        </w:rPr>
        <w:t xml:space="preserve">BOBST ogłasza uruchomienie pierwszego planu subskrypcyjnego BOBST Connect, platformy zorientowanej na użytkownika, która łączy przetwórców i właścicieli marek z cyfrowym i zautomatyzowanym systemem organizacji pracy, dając im możliwość podglądu i kontroli procesu produkcyjnego. </w:t>
      </w:r>
    </w:p>
    <w:p w14:paraId="288E5998" w14:textId="77777777" w:rsidR="00E34A59" w:rsidRPr="00302A8F" w:rsidRDefault="00E34A59" w:rsidP="00E34A59">
      <w:pPr>
        <w:spacing w:line="276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l-PL" w:eastAsia="en-GB"/>
        </w:rPr>
      </w:pPr>
    </w:p>
    <w:p w14:paraId="780FE5F2" w14:textId="77777777" w:rsidR="00E34A59" w:rsidRPr="00302A8F" w:rsidRDefault="00E34A59" w:rsidP="00E34A59">
      <w:pPr>
        <w:spacing w:line="276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l-PL"/>
        </w:rPr>
      </w:pPr>
      <w:r w:rsidRPr="00302A8F">
        <w:rPr>
          <w:rFonts w:ascii="Arial" w:hAnsi="Arial"/>
          <w:color w:val="2C2C2C" w:themeColor="accent4" w:themeShade="80"/>
          <w:sz w:val="20"/>
          <w:szCs w:val="20"/>
          <w:lang w:val="pl-PL"/>
        </w:rPr>
        <w:t xml:space="preserve">Nowy pakiet – BOBST Connect Essential – jest dostępny od 1 lipca 2022 r. i oferuje bogaty wachlarz cech i możliwości by pomóc klientom zoptymalizować ich produkcję opakowań na każdym etapie. Dzięki połączeniu różnych etapów procesu, BOBST Connect poprawia wydajność, kontrolę i znajomość danych, niosąc jakość i produktywność przez cały łańcuch wartości. </w:t>
      </w:r>
    </w:p>
    <w:p w14:paraId="14F56AEE" w14:textId="77777777" w:rsidR="00E34A59" w:rsidRPr="00302A8F" w:rsidRDefault="00E34A59" w:rsidP="00E34A59">
      <w:pPr>
        <w:spacing w:line="276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l-PL" w:eastAsia="en-GB"/>
        </w:rPr>
      </w:pPr>
    </w:p>
    <w:p w14:paraId="2613E33C" w14:textId="77777777" w:rsidR="00E34A59" w:rsidRPr="00302A8F" w:rsidRDefault="00E34A59" w:rsidP="00E34A59">
      <w:pPr>
        <w:rPr>
          <w:rFonts w:ascii="Arial" w:eastAsia="Times New Roman" w:hAnsi="Arial" w:cs="Arial"/>
          <w:color w:val="2C2C2C" w:themeColor="text1" w:themeShade="80"/>
          <w:sz w:val="20"/>
          <w:szCs w:val="20"/>
          <w:lang w:val="pl-PL"/>
        </w:rPr>
      </w:pPr>
      <w:r w:rsidRPr="00302A8F">
        <w:rPr>
          <w:rFonts w:ascii="Arial" w:hAnsi="Arial"/>
          <w:color w:val="2C2C2C" w:themeColor="accent4" w:themeShade="80"/>
          <w:sz w:val="20"/>
          <w:szCs w:val="20"/>
          <w:lang w:val="pl-PL"/>
        </w:rPr>
        <w:t>BOBST Connect Essential to kompleksowe cyfrowe rozwiązanie, zaawansowany zestaw danych i narzędzi cyfrowych w postaci jednej, w pełni zintegrowanej platformy, która daje do dyspozycji użytkowników całą potęgę i wiedzę BOBST. Jako, że jest to platforma na żywo, będzie się ona stale rozwijała,aby zapewnić nowe możliwości, a także dostęp do nowych maszyn i większej ilości danych maszynowych.  BOBST Connect może połączyć się bezpośrednio z posiadanymi przez klienta systemami lub platformami, a także współpracować z zewnętrznymi bazami danych w całym łańcuchu wartości, zapewniając bezproblemową obsługę. Pod względem bezpieczeństwa, BOBST Connect zapewnia pełną ochronę, ISO 27001 - certyfikowane środowisko,</w:t>
      </w:r>
      <w:r w:rsidRPr="00302A8F">
        <w:rPr>
          <w:lang w:val="pl-PL"/>
        </w:rPr>
        <w:t xml:space="preserve"> </w:t>
      </w:r>
      <w:r w:rsidRPr="00302A8F">
        <w:rPr>
          <w:rFonts w:ascii="Arial" w:hAnsi="Arial"/>
          <w:color w:val="2C2C2C" w:themeColor="accent4" w:themeShade="80"/>
          <w:sz w:val="20"/>
          <w:szCs w:val="20"/>
          <w:lang w:val="pl-PL"/>
        </w:rPr>
        <w:t>dające pewność bezpieczeństwa danych i prywatności.</w:t>
      </w:r>
    </w:p>
    <w:p w14:paraId="6401462B" w14:textId="77777777" w:rsidR="00E34A59" w:rsidRPr="00302A8F" w:rsidRDefault="00E34A59" w:rsidP="00E34A59">
      <w:pPr>
        <w:spacing w:line="276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l-PL" w:eastAsia="en-GB"/>
        </w:rPr>
      </w:pPr>
    </w:p>
    <w:p w14:paraId="1FEDC381" w14:textId="77777777" w:rsidR="00E34A59" w:rsidRPr="00302A8F" w:rsidRDefault="00E34A59" w:rsidP="00E34A59">
      <w:pPr>
        <w:rPr>
          <w:rFonts w:ascii="Arial" w:eastAsia="Times New Roman" w:hAnsi="Arial" w:cs="Arial"/>
          <w:color w:val="2C2C2C" w:themeColor="text1" w:themeShade="80"/>
          <w:sz w:val="20"/>
          <w:szCs w:val="20"/>
          <w:lang w:val="pl-PL"/>
        </w:rPr>
      </w:pPr>
      <w:r w:rsidRPr="00302A8F">
        <w:rPr>
          <w:rFonts w:ascii="Arial" w:hAnsi="Arial"/>
          <w:color w:val="2C2C2C" w:themeColor="accent4" w:themeShade="80"/>
          <w:sz w:val="20"/>
          <w:szCs w:val="20"/>
          <w:lang w:val="pl-PL"/>
        </w:rPr>
        <w:t>„Dzisiaj w branży produkcji opakowań dane stały się kluczowe i mogą zapewnić znaczną przewagę na tle konkurencji”, powiedział Léonard Badet, Dyrektor Technologiczny. „BOBST Connect pomoże klientom czerpać materialne korzyści z danych produkowanych przez ich maszyny,</w:t>
      </w:r>
      <w:r w:rsidRPr="00302A8F">
        <w:rPr>
          <w:lang w:val="pl-PL"/>
        </w:rPr>
        <w:t xml:space="preserve"> </w:t>
      </w:r>
      <w:r w:rsidRPr="00302A8F">
        <w:rPr>
          <w:rFonts w:ascii="Arial" w:hAnsi="Arial"/>
          <w:color w:val="2C2C2C" w:themeColor="accent4" w:themeShade="80"/>
          <w:sz w:val="20"/>
          <w:szCs w:val="20"/>
          <w:lang w:val="pl-PL"/>
        </w:rPr>
        <w:t>dając wgląd w pracę i szeroki zakres rozwiązań, które mogą umożliwić postępy w wydajności, jakości i produktywności”.</w:t>
      </w:r>
    </w:p>
    <w:p w14:paraId="7F71E435" w14:textId="77777777" w:rsidR="00E34A59" w:rsidRPr="00302A8F" w:rsidRDefault="00E34A59" w:rsidP="00E34A59">
      <w:pPr>
        <w:rPr>
          <w:rFonts w:ascii="Arial" w:eastAsia="Times New Roman" w:hAnsi="Arial" w:cs="Arial"/>
          <w:color w:val="2C2C2C" w:themeColor="text1" w:themeShade="80"/>
          <w:sz w:val="20"/>
          <w:szCs w:val="20"/>
          <w:lang w:val="pl-PL" w:eastAsia="en-GB"/>
        </w:rPr>
      </w:pPr>
    </w:p>
    <w:p w14:paraId="4F4CB5DF" w14:textId="77777777" w:rsidR="00E34A59" w:rsidRPr="00302A8F" w:rsidRDefault="00E34A59" w:rsidP="00E34A59">
      <w:pPr>
        <w:spacing w:line="276" w:lineRule="auto"/>
        <w:rPr>
          <w:rFonts w:ascii="Arial" w:eastAsia="Times New Roman" w:hAnsi="Arial" w:cs="Arial"/>
          <w:b/>
          <w:bCs/>
          <w:color w:val="2C2C2C" w:themeColor="text1" w:themeShade="80"/>
          <w:sz w:val="20"/>
          <w:szCs w:val="20"/>
          <w:lang w:val="pl-PL"/>
        </w:rPr>
      </w:pPr>
      <w:r w:rsidRPr="00302A8F">
        <w:rPr>
          <w:rFonts w:ascii="Arial" w:hAnsi="Arial"/>
          <w:b/>
          <w:bCs/>
          <w:color w:val="2C2C2C" w:themeColor="text1" w:themeShade="80"/>
          <w:sz w:val="20"/>
          <w:szCs w:val="20"/>
          <w:lang w:val="pl-PL"/>
        </w:rPr>
        <w:t>Charakterystyka i funkcje</w:t>
      </w:r>
    </w:p>
    <w:p w14:paraId="4CEA0626" w14:textId="77777777" w:rsidR="00E34A59" w:rsidRPr="00302A8F" w:rsidRDefault="00E34A59" w:rsidP="00E34A59">
      <w:pPr>
        <w:spacing w:line="276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l-PL" w:eastAsia="en-GB"/>
        </w:rPr>
      </w:pPr>
    </w:p>
    <w:p w14:paraId="48FACD5A" w14:textId="77777777" w:rsidR="00E34A59" w:rsidRPr="00302A8F" w:rsidRDefault="00E34A59" w:rsidP="00E34A59">
      <w:pPr>
        <w:spacing w:line="276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l-PL"/>
        </w:rPr>
      </w:pPr>
      <w:r w:rsidRPr="00302A8F">
        <w:rPr>
          <w:rFonts w:ascii="Arial" w:hAnsi="Arial"/>
          <w:color w:val="2C2C2C" w:themeColor="accent4" w:themeShade="80"/>
          <w:sz w:val="20"/>
          <w:szCs w:val="20"/>
          <w:lang w:val="pl-PL"/>
        </w:rPr>
        <w:t xml:space="preserve">Pierwszy pakiet rozwiązań – BOBST Connect Essential oferuje szereg cech i funkcji, które pomogą użytkownikom zoptymalizować produkcję opakowań na każdym jej etapie. Obejmują one: </w:t>
      </w:r>
    </w:p>
    <w:p w14:paraId="58A4BE99" w14:textId="77777777" w:rsidR="00E34A59" w:rsidRPr="00302A8F" w:rsidRDefault="00E34A59" w:rsidP="00E34A59">
      <w:pPr>
        <w:spacing w:line="276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l-PL" w:eastAsia="en-GB"/>
        </w:rPr>
      </w:pPr>
    </w:p>
    <w:p w14:paraId="4330E9AB" w14:textId="44BE784B" w:rsidR="00E34A59" w:rsidRPr="00302A8F" w:rsidRDefault="00E34A59" w:rsidP="00E34A59">
      <w:pPr>
        <w:pStyle w:val="ListParagraph"/>
        <w:numPr>
          <w:ilvl w:val="0"/>
          <w:numId w:val="18"/>
        </w:numPr>
        <w:spacing w:line="276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l-PL"/>
        </w:rPr>
      </w:pPr>
      <w:r w:rsidRPr="00302A8F">
        <w:rPr>
          <w:rFonts w:ascii="Arial" w:hAnsi="Arial"/>
          <w:b/>
          <w:color w:val="2C2C2C" w:themeColor="accent4" w:themeShade="80"/>
          <w:sz w:val="20"/>
          <w:szCs w:val="20"/>
          <w:lang w:val="pl-PL"/>
        </w:rPr>
        <w:t>Dokładne dane dotyczące wydajności:</w:t>
      </w:r>
      <w:r w:rsidRPr="00302A8F">
        <w:rPr>
          <w:rFonts w:ascii="Arial" w:hAnsi="Arial"/>
          <w:color w:val="2C2C2C" w:themeColor="accent4" w:themeShade="80"/>
          <w:sz w:val="20"/>
          <w:szCs w:val="20"/>
          <w:lang w:val="pl-PL"/>
        </w:rPr>
        <w:t xml:space="preserve"> W BOBST Connect użytkownicy mają dostęp do podglądu statusu i stanu maszyny, jej błędów i komunikatów oraz bieżącej wydajności produkcji.  Może on informować użytkowników o tym, jak różne aspekty OEE (Całkowitej Efektywności Wyposażenia) wpływają na produkcję oraz pomóc zidentyfikować i wyeliminować straty. </w:t>
      </w:r>
    </w:p>
    <w:p w14:paraId="46812926" w14:textId="77777777" w:rsidR="00E34A59" w:rsidRPr="00302A8F" w:rsidRDefault="00E34A59" w:rsidP="00E34A59">
      <w:pPr>
        <w:pStyle w:val="ListParagraph"/>
        <w:numPr>
          <w:ilvl w:val="0"/>
          <w:numId w:val="18"/>
        </w:numPr>
        <w:spacing w:line="276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l-PL"/>
        </w:rPr>
      </w:pPr>
      <w:r w:rsidRPr="00302A8F">
        <w:rPr>
          <w:rFonts w:ascii="Arial" w:hAnsi="Arial"/>
          <w:b/>
          <w:bCs/>
          <w:color w:val="2C2C2C" w:themeColor="accent4" w:themeShade="80"/>
          <w:sz w:val="20"/>
          <w:szCs w:val="20"/>
          <w:lang w:val="pl-PL"/>
        </w:rPr>
        <w:t>Wskaźniki postępu:</w:t>
      </w:r>
      <w:r w:rsidRPr="00302A8F">
        <w:rPr>
          <w:rFonts w:ascii="Arial" w:hAnsi="Arial"/>
          <w:color w:val="2C2C2C" w:themeColor="accent4" w:themeShade="80"/>
          <w:sz w:val="20"/>
          <w:szCs w:val="20"/>
          <w:lang w:val="pl-PL"/>
        </w:rPr>
        <w:t xml:space="preserve"> BOBST Connect określa różnicę pomiędzy szacowanym i faktycznym czasem ukończenia danego zadania i umożliwia operatorom maszyn i kierownikom zakładu interweniowanie w pracę szybko i w odpowiednim momencie.</w:t>
      </w:r>
    </w:p>
    <w:p w14:paraId="64148373" w14:textId="77777777" w:rsidR="00E34A59" w:rsidRPr="00302A8F" w:rsidRDefault="00E34A59" w:rsidP="00E34A59">
      <w:pPr>
        <w:pStyle w:val="ListParagraph"/>
        <w:numPr>
          <w:ilvl w:val="0"/>
          <w:numId w:val="18"/>
        </w:numPr>
        <w:spacing w:line="276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l-PL"/>
        </w:rPr>
      </w:pPr>
      <w:r w:rsidRPr="00302A8F">
        <w:rPr>
          <w:rFonts w:ascii="Arial" w:hAnsi="Arial"/>
          <w:b/>
          <w:bCs/>
          <w:color w:val="2C2C2C" w:themeColor="accent4" w:themeShade="80"/>
          <w:sz w:val="20"/>
          <w:szCs w:val="20"/>
          <w:lang w:val="pl-PL"/>
        </w:rPr>
        <w:lastRenderedPageBreak/>
        <w:t>Raportowanie:</w:t>
      </w:r>
      <w:r w:rsidRPr="00302A8F">
        <w:rPr>
          <w:rFonts w:ascii="Arial" w:hAnsi="Arial"/>
          <w:color w:val="2C2C2C" w:themeColor="accent4" w:themeShade="80"/>
          <w:sz w:val="20"/>
          <w:szCs w:val="20"/>
          <w:lang w:val="pl-PL"/>
        </w:rPr>
        <w:t xml:space="preserve"> BOBST Connect dostarcza interaktywne raporty w czasie rzeczywistym, dzięki czemu mogą one służyć do identyfikacji, przeglądu oraz śledzenia trendów. Raporty obrazują powody, przez które maszyna ma przestoje.</w:t>
      </w:r>
    </w:p>
    <w:p w14:paraId="0203BB28" w14:textId="77777777" w:rsidR="00E34A59" w:rsidRPr="00302A8F" w:rsidRDefault="00E34A59" w:rsidP="00E34A59">
      <w:pPr>
        <w:pStyle w:val="ListParagraph"/>
        <w:numPr>
          <w:ilvl w:val="0"/>
          <w:numId w:val="18"/>
        </w:numPr>
        <w:spacing w:line="276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l-PL"/>
        </w:rPr>
      </w:pPr>
      <w:r w:rsidRPr="00302A8F">
        <w:rPr>
          <w:rFonts w:ascii="Arial" w:hAnsi="Arial"/>
          <w:b/>
          <w:bCs/>
          <w:color w:val="2C2C2C" w:themeColor="accent4" w:themeShade="80"/>
          <w:sz w:val="20"/>
          <w:szCs w:val="20"/>
          <w:lang w:val="pl-PL"/>
        </w:rPr>
        <w:t>Priorytetowe wsparcie techniczne online:</w:t>
      </w:r>
      <w:r w:rsidRPr="00302A8F">
        <w:rPr>
          <w:rFonts w:ascii="Arial" w:hAnsi="Arial"/>
          <w:color w:val="2C2C2C" w:themeColor="accent4" w:themeShade="80"/>
          <w:sz w:val="20"/>
          <w:szCs w:val="20"/>
          <w:lang w:val="pl-PL"/>
        </w:rPr>
        <w:t xml:space="preserve"> BOBST Connect pozwala na zdalne połączenie z maszyną klienta. Usługa ta daje klientom dostęp do połączenia video w trybie rozszerzonej rzeczywistości ze Specjalistycznym Serwisem Technicznym BOBST w celu szybszego rozwiązywania problemów. Szacuje się, że około 80% problemów związanych z elektryką może zostać rozwiązana bezpośrednio online. Opcję rozwiązywania problemów można poszerzyć również o możliwość wyjaśniania problemów mechanicznych, używając funkcji strumieniowego przesyłania treści wideo. Poprzez BOBST Connect wsparcie techniczne może szybko zdiagnozować problem bazując na danych historycznych i podawanych w czasie rzeczywistym.</w:t>
      </w:r>
    </w:p>
    <w:p w14:paraId="642FA1FB" w14:textId="77777777" w:rsidR="00E34A59" w:rsidRPr="00302A8F" w:rsidRDefault="00E34A59" w:rsidP="00E34A59">
      <w:pPr>
        <w:spacing w:line="276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l-PL" w:eastAsia="en-GB"/>
        </w:rPr>
      </w:pPr>
    </w:p>
    <w:p w14:paraId="1265F9B9" w14:textId="77777777" w:rsidR="00E34A59" w:rsidRPr="00302A8F" w:rsidRDefault="00E34A59" w:rsidP="00E34A59">
      <w:pPr>
        <w:spacing w:line="276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l-PL"/>
        </w:rPr>
      </w:pPr>
      <w:r w:rsidRPr="00302A8F">
        <w:rPr>
          <w:lang w:val="pl-PL"/>
        </w:rPr>
        <w:t xml:space="preserve">BOBST Connect jest integralną częścią wizji BOBST, by kształtować przyszłość branży produkcji opakowań </w:t>
      </w:r>
      <w:r w:rsidRPr="00302A8F">
        <w:rPr>
          <w:rFonts w:ascii="Arial" w:hAnsi="Arial"/>
          <w:color w:val="2C2C2C" w:themeColor="text1" w:themeShade="80"/>
          <w:sz w:val="20"/>
          <w:szCs w:val="20"/>
          <w:lang w:val="pl-PL"/>
        </w:rPr>
        <w:t xml:space="preserve">bazując na czterech filarach: łączności, digitalizacji, automatyzacji i trwałości. </w:t>
      </w:r>
    </w:p>
    <w:p w14:paraId="6D29E906" w14:textId="77777777" w:rsidR="00E34A59" w:rsidRPr="00302A8F" w:rsidRDefault="00E34A59" w:rsidP="00E34A59">
      <w:pPr>
        <w:spacing w:line="276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l-PL" w:eastAsia="en-GB"/>
        </w:rPr>
      </w:pPr>
    </w:p>
    <w:p w14:paraId="7BDD7B92" w14:textId="77777777" w:rsidR="00E34A59" w:rsidRPr="00302A8F" w:rsidRDefault="00E34A59" w:rsidP="00E34A59">
      <w:pPr>
        <w:spacing w:line="276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pl-PL"/>
        </w:rPr>
      </w:pPr>
      <w:r w:rsidRPr="00302A8F">
        <w:rPr>
          <w:rFonts w:ascii="Arial" w:hAnsi="Arial"/>
          <w:color w:val="2C2C2C" w:themeColor="accent4" w:themeShade="80"/>
          <w:sz w:val="20"/>
          <w:szCs w:val="20"/>
          <w:lang w:val="pl-PL"/>
        </w:rPr>
        <w:t xml:space="preserve">„W BOBST pomagamy połączyć naszych klientów ze zdigitalizowanym i zautomatyzowanym systemem organizacji pracy, jednocześnie dostarczając najlepsze w swojej klasie maszyny i zapewniając doskonałe doświadczenia związane z obsługą klienta” powiedział Raphael Indermühle, Dyrektor ds. usług i wydajności. „BOBST Connect osiąga to wszystko i daje klientom pełną kontrolę nad ich własnym procesem produkcji. Co więcej, BOBST Connect będzie stale ewoluowała wraz z dodawaniem nowych rozwiązań, co oznacza, że potencjalna przewaga rynkowa będzie rosła.” </w:t>
      </w:r>
    </w:p>
    <w:p w14:paraId="2AFEF35E" w14:textId="77777777" w:rsidR="00EB6594" w:rsidRPr="00302A8F" w:rsidRDefault="00EB6594" w:rsidP="006209F8">
      <w:pPr>
        <w:spacing w:line="240" w:lineRule="auto"/>
        <w:rPr>
          <w:rFonts w:eastAsia="Calibri" w:cstheme="minorHAnsi"/>
          <w:b/>
          <w:bCs/>
          <w:sz w:val="20"/>
          <w:szCs w:val="20"/>
          <w:lang w:val="pl-PL" w:eastAsia="en-US"/>
        </w:rPr>
      </w:pPr>
    </w:p>
    <w:p w14:paraId="435F7813" w14:textId="408E530F" w:rsidR="000E65F0" w:rsidRPr="00302A8F" w:rsidRDefault="000E65F0" w:rsidP="00D6254D">
      <w:pPr>
        <w:rPr>
          <w:rFonts w:eastAsia="Times New Roman" w:cstheme="minorHAnsi"/>
          <w:b/>
          <w:bCs/>
          <w:sz w:val="20"/>
          <w:szCs w:val="20"/>
          <w:lang w:val="pl-PL" w:eastAsia="it-IT"/>
        </w:rPr>
      </w:pPr>
    </w:p>
    <w:p w14:paraId="2F153E57" w14:textId="77777777" w:rsidR="000E65F0" w:rsidRPr="00302A8F" w:rsidRDefault="000E65F0" w:rsidP="00D6254D">
      <w:pPr>
        <w:rPr>
          <w:rFonts w:cstheme="minorHAnsi"/>
          <w:b/>
          <w:bCs/>
          <w:szCs w:val="19"/>
          <w:lang w:val="pl-PL"/>
        </w:rPr>
      </w:pPr>
    </w:p>
    <w:p w14:paraId="1A561C51" w14:textId="77777777" w:rsidR="00DB761C" w:rsidRPr="00302A8F" w:rsidRDefault="00DB761C" w:rsidP="00DB761C">
      <w:pPr>
        <w:spacing w:line="240" w:lineRule="auto"/>
        <w:rPr>
          <w:rFonts w:eastAsia="SimSun" w:cstheme="minorHAnsi"/>
          <w:b/>
          <w:bCs/>
          <w:lang w:val="pl-PL"/>
        </w:rPr>
      </w:pPr>
      <w:r w:rsidRPr="00302A8F">
        <w:rPr>
          <w:rFonts w:eastAsia="SimSun" w:cstheme="minorHAnsi"/>
          <w:b/>
          <w:bCs/>
          <w:lang w:val="pl-PL"/>
        </w:rPr>
        <w:t>About BOBST</w:t>
      </w:r>
    </w:p>
    <w:p w14:paraId="502D8E24" w14:textId="77777777" w:rsidR="00302A8F" w:rsidRDefault="00302A8F" w:rsidP="00DB761C">
      <w:pPr>
        <w:spacing w:line="240" w:lineRule="auto"/>
        <w:rPr>
          <w:rFonts w:eastAsia="SimSun" w:cstheme="minorHAnsi"/>
          <w:lang w:val="pl-PL"/>
        </w:rPr>
      </w:pPr>
    </w:p>
    <w:p w14:paraId="74891302" w14:textId="108B6EFD" w:rsidR="00DB761C" w:rsidRPr="00302A8F" w:rsidRDefault="00DB761C" w:rsidP="00DB761C">
      <w:pPr>
        <w:spacing w:line="240" w:lineRule="auto"/>
        <w:rPr>
          <w:rFonts w:eastAsia="SimSun" w:cstheme="minorHAnsi"/>
          <w:lang w:val="pl-PL"/>
        </w:rPr>
      </w:pPr>
      <w:r w:rsidRPr="00302A8F">
        <w:rPr>
          <w:rFonts w:eastAsia="SimSun" w:cstheme="minorHAnsi"/>
          <w:lang w:val="pl-PL"/>
        </w:rPr>
        <w:t xml:space="preserve">We are one of the world’s leading suppliers of substrate processing, printing and converting equipment and services for the label, flexible packaging, folding carton and corrugated board industries. </w:t>
      </w:r>
    </w:p>
    <w:p w14:paraId="49AB2DC9" w14:textId="77777777" w:rsidR="00DB761C" w:rsidRPr="00302A8F" w:rsidRDefault="00DB761C" w:rsidP="00DB761C">
      <w:pPr>
        <w:spacing w:line="240" w:lineRule="auto"/>
        <w:rPr>
          <w:rFonts w:eastAsia="SimSun" w:cstheme="minorHAnsi"/>
          <w:lang w:val="pl-PL"/>
        </w:rPr>
      </w:pPr>
    </w:p>
    <w:p w14:paraId="47084DD0" w14:textId="77777777" w:rsidR="00DB761C" w:rsidRPr="00302A8F" w:rsidRDefault="00DB761C" w:rsidP="00DB761C">
      <w:pPr>
        <w:spacing w:line="240" w:lineRule="auto"/>
        <w:rPr>
          <w:rFonts w:eastAsia="SimSun" w:cstheme="minorHAnsi"/>
          <w:lang w:val="pl-PL"/>
        </w:rPr>
      </w:pPr>
      <w:r w:rsidRPr="00302A8F">
        <w:rPr>
          <w:rFonts w:eastAsia="SimSun" w:cstheme="minorHAnsi"/>
          <w:lang w:val="pl-PL"/>
        </w:rPr>
        <w:t>Founded in 1890 by Joseph Bobst in Lausanne, Switzerland, BOBST has a presence in more than 50 countries, runs 19 production facilities in 11 countries and employs more than 5</w:t>
      </w:r>
      <w:r w:rsidRPr="00302A8F">
        <w:rPr>
          <w:rFonts w:eastAsia="SimSun" w:cstheme="minorHAnsi"/>
          <w:sz w:val="8"/>
          <w:szCs w:val="8"/>
          <w:lang w:val="pl-PL"/>
        </w:rPr>
        <w:t xml:space="preserve"> </w:t>
      </w:r>
      <w:r w:rsidRPr="00302A8F">
        <w:rPr>
          <w:rFonts w:eastAsia="SimSun" w:cstheme="minorHAnsi"/>
          <w:lang w:val="pl-PL"/>
        </w:rPr>
        <w:t>800 people around the world. The firm recorded a consolidated turnover of CHF 1.563 billion for the year ended December 31, 2021.</w:t>
      </w:r>
    </w:p>
    <w:p w14:paraId="324721F4" w14:textId="32CE46A2" w:rsidR="00DB761C" w:rsidRPr="00302A8F" w:rsidRDefault="00DB761C" w:rsidP="00C31EDB">
      <w:pPr>
        <w:rPr>
          <w:b/>
          <w:szCs w:val="19"/>
          <w:lang w:val="pl-PL"/>
        </w:rPr>
      </w:pPr>
    </w:p>
    <w:p w14:paraId="4F8A1BCB" w14:textId="6DEE5233" w:rsidR="00C31EDB" w:rsidRPr="00302A8F" w:rsidRDefault="00C31EDB" w:rsidP="00C31EDB">
      <w:pPr>
        <w:rPr>
          <w:b/>
          <w:szCs w:val="19"/>
          <w:lang w:val="pl-PL"/>
        </w:rPr>
      </w:pPr>
      <w:r w:rsidRPr="00302A8F">
        <w:rPr>
          <w:b/>
          <w:szCs w:val="19"/>
          <w:lang w:val="pl-PL"/>
        </w:rPr>
        <w:t>Press contact:</w:t>
      </w:r>
    </w:p>
    <w:p w14:paraId="2E096842" w14:textId="77777777" w:rsidR="00302A8F" w:rsidRDefault="00302A8F" w:rsidP="00C31EDB">
      <w:pPr>
        <w:spacing w:line="240" w:lineRule="auto"/>
        <w:rPr>
          <w:rFonts w:ascii="Arial" w:eastAsia="Times New Roman" w:hAnsi="Arial" w:cs="Arial"/>
          <w:szCs w:val="19"/>
          <w:lang w:val="pl-PL"/>
        </w:rPr>
      </w:pPr>
    </w:p>
    <w:p w14:paraId="74BC8D0F" w14:textId="7EB2D7B0" w:rsidR="00C31EDB" w:rsidRPr="00302A8F" w:rsidRDefault="00C31EDB" w:rsidP="00C31EDB">
      <w:pPr>
        <w:spacing w:line="240" w:lineRule="auto"/>
        <w:rPr>
          <w:rFonts w:ascii="Arial" w:eastAsia="Times New Roman" w:hAnsi="Arial" w:cs="Arial"/>
          <w:szCs w:val="19"/>
          <w:lang w:val="pl-PL"/>
        </w:rPr>
      </w:pPr>
      <w:r w:rsidRPr="00302A8F">
        <w:rPr>
          <w:rFonts w:ascii="Arial" w:eastAsia="Times New Roman" w:hAnsi="Arial" w:cs="Arial"/>
          <w:szCs w:val="19"/>
          <w:lang w:val="pl-PL"/>
        </w:rPr>
        <w:t>Gudrun Alex</w:t>
      </w:r>
      <w:r w:rsidRPr="00302A8F">
        <w:rPr>
          <w:rFonts w:ascii="Arial" w:eastAsia="Times New Roman" w:hAnsi="Arial" w:cs="Arial"/>
          <w:szCs w:val="19"/>
          <w:lang w:val="pl-PL"/>
        </w:rPr>
        <w:br/>
        <w:t>BOBST PR Representative</w:t>
      </w:r>
    </w:p>
    <w:p w14:paraId="007C6207" w14:textId="77777777" w:rsidR="00C31EDB" w:rsidRPr="00302A8F" w:rsidRDefault="00C31EDB" w:rsidP="00C31EDB">
      <w:pPr>
        <w:spacing w:line="240" w:lineRule="auto"/>
        <w:rPr>
          <w:rFonts w:ascii="Arial" w:eastAsia="Times New Roman" w:hAnsi="Arial" w:cs="Arial"/>
          <w:szCs w:val="19"/>
          <w:lang w:val="pl-PL" w:eastAsia="de-DE"/>
        </w:rPr>
      </w:pPr>
      <w:r w:rsidRPr="00302A8F">
        <w:rPr>
          <w:rFonts w:ascii="Arial" w:eastAsia="Times New Roman" w:hAnsi="Arial" w:cs="Arial"/>
          <w:szCs w:val="19"/>
          <w:lang w:val="pl-PL" w:eastAsia="de-DE"/>
        </w:rPr>
        <w:t xml:space="preserve">Tel.: +49 211 58 58 66 66 </w:t>
      </w:r>
    </w:p>
    <w:p w14:paraId="3EC965DC" w14:textId="77777777" w:rsidR="00C31EDB" w:rsidRPr="00302A8F" w:rsidRDefault="00C31EDB" w:rsidP="00C31EDB">
      <w:pPr>
        <w:spacing w:line="240" w:lineRule="auto"/>
        <w:rPr>
          <w:rFonts w:ascii="Arial" w:eastAsia="Times New Roman" w:hAnsi="Arial" w:cs="Arial"/>
          <w:szCs w:val="19"/>
          <w:lang w:val="pl-PL" w:eastAsia="de-DE"/>
        </w:rPr>
      </w:pPr>
      <w:r w:rsidRPr="00302A8F">
        <w:rPr>
          <w:rFonts w:ascii="Arial" w:eastAsia="Times New Roman" w:hAnsi="Arial" w:cs="Arial"/>
          <w:szCs w:val="19"/>
          <w:lang w:val="pl-PL" w:eastAsia="de-DE"/>
        </w:rPr>
        <w:t>Mobile: +49 160 48 41 439</w:t>
      </w:r>
    </w:p>
    <w:p w14:paraId="4F556F0E" w14:textId="77777777" w:rsidR="00C31EDB" w:rsidRPr="00302A8F" w:rsidRDefault="00C31EDB" w:rsidP="00C31EDB">
      <w:pPr>
        <w:spacing w:line="240" w:lineRule="auto"/>
        <w:rPr>
          <w:rFonts w:asciiTheme="majorHAnsi" w:eastAsia="Microsoft YaHei" w:hAnsiTheme="majorHAnsi" w:cstheme="majorHAnsi"/>
          <w:color w:val="0000FF"/>
          <w:szCs w:val="19"/>
          <w:u w:val="single"/>
          <w:lang w:val="pl-PL" w:eastAsia="de-DE"/>
        </w:rPr>
      </w:pPr>
      <w:r w:rsidRPr="00302A8F">
        <w:rPr>
          <w:rFonts w:ascii="Arial" w:eastAsia="Times New Roman" w:hAnsi="Arial" w:cs="Arial"/>
          <w:szCs w:val="19"/>
          <w:lang w:val="pl-PL" w:eastAsia="de-DE"/>
        </w:rPr>
        <w:t xml:space="preserve">Email: </w:t>
      </w:r>
      <w:hyperlink r:id="rId8" w:history="1">
        <w:r w:rsidRPr="00302A8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l-PL" w:eastAsia="de-DE"/>
          </w:rPr>
          <w:t>gudrun.alex@bobst.com</w:t>
        </w:r>
      </w:hyperlink>
    </w:p>
    <w:p w14:paraId="4605ED94" w14:textId="77777777" w:rsidR="001C67D0" w:rsidRPr="00302A8F" w:rsidRDefault="001C67D0" w:rsidP="00D6254D">
      <w:pPr>
        <w:rPr>
          <w:rFonts w:asciiTheme="majorHAnsi" w:eastAsia="Microsoft YaHei" w:hAnsiTheme="majorHAnsi" w:cstheme="majorHAnsi"/>
          <w:color w:val="0000FF"/>
          <w:szCs w:val="19"/>
          <w:u w:val="single"/>
          <w:lang w:val="pl-PL" w:eastAsia="de-DE"/>
        </w:rPr>
      </w:pPr>
    </w:p>
    <w:p w14:paraId="1494B639" w14:textId="77777777" w:rsidR="004A327C" w:rsidRPr="00302A8F" w:rsidRDefault="004A327C" w:rsidP="004A327C">
      <w:pPr>
        <w:spacing w:line="240" w:lineRule="auto"/>
        <w:rPr>
          <w:rFonts w:eastAsia="SimSun" w:cs="Arial"/>
          <w:b/>
          <w:bCs/>
          <w:szCs w:val="19"/>
          <w:lang w:val="pl-PL" w:bidi="th-TH"/>
        </w:rPr>
      </w:pPr>
      <w:r w:rsidRPr="00302A8F">
        <w:rPr>
          <w:rFonts w:eastAsia="SimSun" w:cs="Arial"/>
          <w:b/>
          <w:bCs/>
          <w:szCs w:val="19"/>
          <w:lang w:val="pl-PL" w:bidi="th-TH"/>
        </w:rPr>
        <w:t>Follow us:</w:t>
      </w:r>
    </w:p>
    <w:p w14:paraId="01BE7391" w14:textId="77777777" w:rsidR="00302A8F" w:rsidRDefault="00302A8F">
      <w:pPr>
        <w:spacing w:line="240" w:lineRule="auto"/>
        <w:rPr>
          <w:rFonts w:asciiTheme="majorHAnsi" w:eastAsia="Microsoft YaHei" w:hAnsiTheme="majorHAnsi" w:cstheme="majorHAnsi"/>
          <w:szCs w:val="19"/>
          <w:lang w:val="pl-PL" w:bidi="th-TH"/>
        </w:rPr>
      </w:pPr>
    </w:p>
    <w:p w14:paraId="22F0C212" w14:textId="39F1866A" w:rsidR="001C1E38" w:rsidRPr="00302A8F" w:rsidRDefault="004A327C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pl-PL" w:bidi="th-TH"/>
        </w:rPr>
      </w:pPr>
      <w:r w:rsidRPr="00302A8F">
        <w:rPr>
          <w:rFonts w:asciiTheme="majorHAnsi" w:eastAsia="Microsoft YaHei" w:hAnsiTheme="majorHAnsi" w:cstheme="majorHAnsi"/>
          <w:szCs w:val="19"/>
          <w:lang w:val="pl-PL" w:bidi="th-TH"/>
        </w:rPr>
        <w:t xml:space="preserve">Facebook: </w:t>
      </w:r>
      <w:hyperlink r:id="rId9" w:history="1">
        <w:r w:rsidRPr="00302A8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l-PL" w:eastAsia="de-DE"/>
          </w:rPr>
          <w:t>www.bobst.com/facebook</w:t>
        </w:r>
      </w:hyperlink>
      <w:r w:rsidRPr="00302A8F">
        <w:rPr>
          <w:rFonts w:asciiTheme="majorHAnsi" w:eastAsia="Microsoft YaHei" w:hAnsiTheme="majorHAnsi" w:cstheme="majorHAnsi"/>
          <w:szCs w:val="19"/>
          <w:lang w:val="pl-PL" w:bidi="th-TH"/>
        </w:rPr>
        <w:t xml:space="preserve"> </w:t>
      </w:r>
      <w:r w:rsidRPr="00302A8F">
        <w:rPr>
          <w:rFonts w:asciiTheme="majorHAnsi" w:eastAsia="Microsoft YaHei" w:hAnsiTheme="majorHAnsi" w:cstheme="majorHAnsi"/>
          <w:szCs w:val="19"/>
          <w:lang w:val="pl-PL" w:bidi="th-TH"/>
        </w:rPr>
        <w:br/>
        <w:t xml:space="preserve">LinkedIn: </w:t>
      </w:r>
      <w:hyperlink r:id="rId10" w:history="1">
        <w:r w:rsidRPr="00302A8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l-PL" w:eastAsia="de-DE"/>
          </w:rPr>
          <w:t>www.bobst.com/linkedin</w:t>
        </w:r>
      </w:hyperlink>
      <w:r w:rsidRPr="00302A8F">
        <w:rPr>
          <w:rFonts w:asciiTheme="majorHAnsi" w:eastAsia="Microsoft YaHei" w:hAnsiTheme="majorHAnsi" w:cstheme="majorHAnsi"/>
          <w:szCs w:val="19"/>
          <w:lang w:val="pl-PL" w:bidi="th-TH"/>
        </w:rPr>
        <w:t xml:space="preserve"> </w:t>
      </w:r>
      <w:r w:rsidRPr="00302A8F">
        <w:rPr>
          <w:rFonts w:asciiTheme="majorHAnsi" w:eastAsia="Microsoft YaHei" w:hAnsiTheme="majorHAnsi" w:cstheme="majorHAnsi"/>
          <w:szCs w:val="19"/>
          <w:lang w:val="pl-PL" w:bidi="th-TH"/>
        </w:rPr>
        <w:br/>
        <w:t xml:space="preserve">Twitter: @BOBSTglobal </w:t>
      </w:r>
      <w:hyperlink r:id="rId11" w:history="1">
        <w:r w:rsidRPr="00302A8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l-PL" w:eastAsia="de-DE"/>
          </w:rPr>
          <w:t>www.bobst.com/twitter</w:t>
        </w:r>
      </w:hyperlink>
      <w:r w:rsidRPr="00302A8F">
        <w:rPr>
          <w:rFonts w:asciiTheme="majorHAnsi" w:eastAsia="Microsoft YaHei" w:hAnsiTheme="majorHAnsi" w:cstheme="majorHAnsi"/>
          <w:color w:val="0000FF"/>
          <w:szCs w:val="19"/>
          <w:u w:val="single"/>
          <w:lang w:val="pl-PL" w:eastAsia="de-DE"/>
        </w:rPr>
        <w:t xml:space="preserve"> </w:t>
      </w:r>
      <w:r w:rsidRPr="00302A8F">
        <w:rPr>
          <w:rFonts w:asciiTheme="majorHAnsi" w:eastAsia="Microsoft YaHei" w:hAnsiTheme="majorHAnsi" w:cstheme="majorHAnsi"/>
          <w:szCs w:val="19"/>
          <w:lang w:val="pl-PL" w:bidi="th-TH"/>
        </w:rPr>
        <w:br/>
        <w:t xml:space="preserve">YouTube: </w:t>
      </w:r>
      <w:hyperlink r:id="rId12" w:history="1">
        <w:r w:rsidRPr="00302A8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l-PL" w:eastAsia="de-DE"/>
          </w:rPr>
          <w:t>www.bobst.com/youtube</w:t>
        </w:r>
      </w:hyperlink>
    </w:p>
    <w:sectPr w:rsidR="001C1E38" w:rsidRPr="00302A8F" w:rsidSect="001F5AD0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418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D628" w14:textId="77777777" w:rsidR="00590619" w:rsidRDefault="00590619" w:rsidP="00BB5BE9">
      <w:pPr>
        <w:spacing w:line="240" w:lineRule="auto"/>
      </w:pPr>
      <w:r>
        <w:separator/>
      </w:r>
    </w:p>
  </w:endnote>
  <w:endnote w:type="continuationSeparator" w:id="0">
    <w:p w14:paraId="72291C38" w14:textId="77777777" w:rsidR="00590619" w:rsidRDefault="00590619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02FF" w:usb1="4000201F" w:usb2="0800002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82BD" w14:textId="151ADD1B" w:rsidR="00546823" w:rsidRDefault="00546823" w:rsidP="00F36CF1">
    <w:pPr>
      <w:pStyle w:val="Footer"/>
      <w:rPr>
        <w:noProof/>
      </w:rPr>
    </w:pPr>
  </w:p>
  <w:p w14:paraId="58465F74" w14:textId="77777777" w:rsidR="00B1191E" w:rsidRDefault="00B1191E" w:rsidP="00F36CF1">
    <w:pPr>
      <w:pStyle w:val="Footer"/>
      <w:rPr>
        <w:noProof/>
      </w:rPr>
    </w:pPr>
  </w:p>
  <w:p w14:paraId="1EC8DA55" w14:textId="77777777" w:rsidR="00B1191E" w:rsidRDefault="00B1191E" w:rsidP="00F36CF1">
    <w:pPr>
      <w:pStyle w:val="Footer"/>
      <w:rPr>
        <w:noProof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EndPr/>
    <w:sdtContent>
      <w:p w14:paraId="1A6CA5A7" w14:textId="2EF2BBA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b/>
            <w:sz w:val="15"/>
          </w:rPr>
        </w:pPr>
        <w:r w:rsidRPr="00B1191E">
          <w:rPr>
            <w:rFonts w:ascii="Arial" w:eastAsia="SimSun" w:hAnsi="Arial" w:cs="Tahoma"/>
            <w:b/>
            <w:sz w:val="15"/>
          </w:rPr>
          <w:t xml:space="preserve">Bobst </w:t>
        </w:r>
        <w:r w:rsidR="000D37EF">
          <w:rPr>
            <w:rFonts w:ascii="Arial" w:eastAsia="SimSun" w:hAnsi="Arial" w:cs="Tahoma"/>
            <w:b/>
            <w:sz w:val="15"/>
          </w:rPr>
          <w:t>Group</w:t>
        </w:r>
        <w:r w:rsidRPr="00B1191E">
          <w:rPr>
            <w:rFonts w:ascii="Arial" w:eastAsia="SimSun" w:hAnsi="Arial" w:cs="Tahoma"/>
            <w:b/>
            <w:sz w:val="15"/>
          </w:rPr>
          <w:t xml:space="preserve">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EndPr/>
    <w:sdtContent>
      <w:p w14:paraId="551BC90A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sz w:val="14"/>
          </w:rPr>
        </w:pPr>
        <w:r w:rsidRPr="00B1191E">
          <w:rPr>
            <w:rFonts w:ascii="Arial" w:eastAsia="SimSun" w:hAnsi="Arial" w:cs="Tahoma"/>
            <w:sz w:val="14"/>
          </w:rPr>
          <w:t xml:space="preserve">PO Box | CH-1001 Lausanne | </w:t>
        </w:r>
        <w:proofErr w:type="spellStart"/>
        <w:r w:rsidRPr="00B1191E">
          <w:rPr>
            <w:rFonts w:ascii="Arial" w:eastAsia="SimSun" w:hAnsi="Arial" w:cs="Tahoma"/>
            <w:sz w:val="14"/>
          </w:rPr>
          <w:t>Switzerland</w:t>
        </w:r>
        <w:proofErr w:type="spellEnd"/>
        <w:r w:rsidRPr="00B1191E">
          <w:rPr>
            <w:rFonts w:ascii="Arial" w:eastAsia="SimSun" w:hAnsi="Arial" w:cs="Tahoma"/>
            <w:sz w:val="14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9723" w14:textId="2971B832" w:rsidR="00F36CF1" w:rsidRPr="00302A8F" w:rsidRDefault="000012A4" w:rsidP="00F36CF1">
    <w:pPr>
      <w:pStyle w:val="LegalFooter"/>
      <w:rPr>
        <w:lang w:val="en-US"/>
      </w:rPr>
    </w:pPr>
    <w:r>
      <w:fldChar w:fldCharType="begin"/>
    </w:r>
    <w:r w:rsidRPr="00302A8F">
      <w:rPr>
        <w:lang w:val="en-US"/>
      </w:rPr>
      <w:instrText xml:space="preserve"> FILENAME   \* MERGEFORMAT </w:instrText>
    </w:r>
    <w:r>
      <w:fldChar w:fldCharType="separate"/>
    </w:r>
    <w:r w:rsidR="00463D93" w:rsidRPr="00302A8F">
      <w:rPr>
        <w:noProof/>
        <w:lang w:val="en-US"/>
      </w:rPr>
      <w:t>PR_BOBST_name_XX-XX-2019_EG.docx</w:t>
    </w:r>
    <w:r>
      <w:rPr>
        <w:noProof/>
      </w:rPr>
      <w:fldChar w:fldCharType="end"/>
    </w:r>
    <w:r w:rsidR="00F36CF1" w:rsidRPr="00302A8F">
      <w:rPr>
        <w:lang w:val="en-US"/>
      </w:rPr>
      <w:t xml:space="preserve"> | </w:t>
    </w:r>
    <w:sdt>
      <w:sdtPr>
        <w:tag w:val="T_Page"/>
        <w:id w:val="209380030"/>
      </w:sdtPr>
      <w:sdtEndPr/>
      <w:sdtContent>
        <w:r w:rsidR="00D21ADD" w:rsidRPr="00302A8F">
          <w:rPr>
            <w:lang w:val="en-US"/>
          </w:rPr>
          <w:t>Page</w:t>
        </w:r>
      </w:sdtContent>
    </w:sdt>
    <w:r w:rsidR="00F36CF1" w:rsidRPr="00302A8F">
      <w:rPr>
        <w:lang w:val="en-US"/>
      </w:rPr>
      <w:t xml:space="preserve"> </w:t>
    </w:r>
    <w:r w:rsidR="00F36CF1" w:rsidRPr="00D21ADD">
      <w:fldChar w:fldCharType="begin"/>
    </w:r>
    <w:r w:rsidR="00F36CF1" w:rsidRPr="00302A8F">
      <w:rPr>
        <w:lang w:val="en-US"/>
      </w:rPr>
      <w:instrText xml:space="preserve"> PAGE   \* MERGEFORMAT </w:instrText>
    </w:r>
    <w:r w:rsidR="00F36CF1" w:rsidRPr="00D21ADD">
      <w:fldChar w:fldCharType="separate"/>
    </w:r>
    <w:r w:rsidR="0052511D" w:rsidRPr="00302A8F">
      <w:rPr>
        <w:noProof/>
        <w:lang w:val="en-US"/>
      </w:rPr>
      <w:t>1</w:t>
    </w:r>
    <w:r w:rsidR="00F36CF1" w:rsidRPr="00D21ADD">
      <w:fldChar w:fldCharType="end"/>
    </w:r>
    <w:r w:rsidR="00F36CF1" w:rsidRPr="00302A8F">
      <w:rPr>
        <w:lang w:val="en-US"/>
      </w:rPr>
      <w:t xml:space="preserve"> </w:t>
    </w:r>
    <w:sdt>
      <w:sdtPr>
        <w:tag w:val="T_PageOf"/>
        <w:id w:val="232359844"/>
      </w:sdtPr>
      <w:sdtEndPr/>
      <w:sdtContent>
        <w:r w:rsidR="00D21ADD" w:rsidRPr="00302A8F">
          <w:rPr>
            <w:lang w:val="en-US"/>
          </w:rPr>
          <w:t>of</w:t>
        </w:r>
      </w:sdtContent>
    </w:sdt>
    <w:r w:rsidR="00F36CF1" w:rsidRPr="00302A8F">
      <w:rPr>
        <w:lang w:val="en-US"/>
      </w:rPr>
      <w:t xml:space="preserve"> </w:t>
    </w:r>
    <w:r>
      <w:fldChar w:fldCharType="begin"/>
    </w:r>
    <w:r w:rsidRPr="00302A8F">
      <w:rPr>
        <w:lang w:val="en-US"/>
      </w:rPr>
      <w:instrText xml:space="preserve"> NUMPAGES   \* MERGEFORMAT </w:instrText>
    </w:r>
    <w:r>
      <w:fldChar w:fldCharType="separate"/>
    </w:r>
    <w:r w:rsidR="0052511D" w:rsidRPr="00302A8F">
      <w:rPr>
        <w:noProof/>
        <w:lang w:val="en-US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0930D9EF" w14:textId="77777777" w:rsidR="00F36CF1" w:rsidRPr="00302A8F" w:rsidRDefault="00D21ADD" w:rsidP="00F36CF1">
        <w:pPr>
          <w:pStyle w:val="LegalFooter1"/>
          <w:rPr>
            <w:lang w:val="en-US"/>
          </w:rPr>
        </w:pPr>
        <w:r w:rsidRPr="00302A8F">
          <w:rPr>
            <w:lang w:val="en-US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32254C7D" w14:textId="77777777" w:rsidR="00F36CF1" w:rsidRPr="00302A8F" w:rsidRDefault="00D21ADD" w:rsidP="00F36CF1">
        <w:pPr>
          <w:pStyle w:val="LegalFooter2"/>
          <w:rPr>
            <w:lang w:val="en-US"/>
          </w:rPr>
        </w:pPr>
        <w:r w:rsidRPr="00302A8F">
          <w:rPr>
            <w:lang w:val="en-US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46CA" w14:textId="77777777" w:rsidR="00590619" w:rsidRDefault="00590619" w:rsidP="00BB5BE9">
      <w:pPr>
        <w:spacing w:line="240" w:lineRule="auto"/>
      </w:pPr>
      <w:r>
        <w:separator/>
      </w:r>
    </w:p>
  </w:footnote>
  <w:footnote w:type="continuationSeparator" w:id="0">
    <w:p w14:paraId="1BB8096D" w14:textId="77777777" w:rsidR="00590619" w:rsidRDefault="00590619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192B" w14:textId="77777777" w:rsidR="005E4C3A" w:rsidRDefault="005E4C3A">
    <w:pPr>
      <w:pStyle w:val="Header"/>
    </w:pPr>
    <w:r w:rsidRPr="00250299">
      <w:rPr>
        <w:noProof/>
        <w:lang w:val="nl-BE" w:eastAsia="zh-TW"/>
      </w:rPr>
      <w:drawing>
        <wp:inline distT="0" distB="0" distL="0" distR="0" wp14:anchorId="20620D9D" wp14:editId="6CB0FCA6">
          <wp:extent cx="1476000" cy="2242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2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484C" w14:textId="77777777" w:rsidR="00F36CF1" w:rsidRPr="00D21ADD" w:rsidRDefault="00590619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D21ADD">
          <w:rPr>
            <w:noProof/>
            <w:lang w:val="nl-BE" w:eastAsia="zh-TW"/>
          </w:rPr>
          <w:drawing>
            <wp:inline distT="0" distB="0" distL="0" distR="0" wp14:anchorId="5CD96A7C" wp14:editId="1BD6EC65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8A7A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6D0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22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AF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63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EA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6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40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AD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29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4ED1"/>
    <w:multiLevelType w:val="hybridMultilevel"/>
    <w:tmpl w:val="BDECAB8A"/>
    <w:lvl w:ilvl="0" w:tplc="36E685C0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42323"/>
    <w:multiLevelType w:val="hybridMultilevel"/>
    <w:tmpl w:val="7DB87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EC4EB6"/>
    <w:multiLevelType w:val="hybridMultilevel"/>
    <w:tmpl w:val="9D2C25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F220F"/>
    <w:multiLevelType w:val="hybridMultilevel"/>
    <w:tmpl w:val="1DC6AC5E"/>
    <w:lvl w:ilvl="0" w:tplc="409AAD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4137"/>
    <w:multiLevelType w:val="hybridMultilevel"/>
    <w:tmpl w:val="52B0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D410D"/>
    <w:multiLevelType w:val="hybridMultilevel"/>
    <w:tmpl w:val="94FAA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A59DE"/>
    <w:multiLevelType w:val="hybridMultilevel"/>
    <w:tmpl w:val="EB0A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91FFA"/>
    <w:multiLevelType w:val="hybridMultilevel"/>
    <w:tmpl w:val="7DBAADF6"/>
    <w:lvl w:ilvl="0" w:tplc="50CAC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34496">
    <w:abstractNumId w:val="9"/>
  </w:num>
  <w:num w:numId="2" w16cid:durableId="1206329980">
    <w:abstractNumId w:val="7"/>
  </w:num>
  <w:num w:numId="3" w16cid:durableId="819225529">
    <w:abstractNumId w:val="6"/>
  </w:num>
  <w:num w:numId="4" w16cid:durableId="960381353">
    <w:abstractNumId w:val="5"/>
  </w:num>
  <w:num w:numId="5" w16cid:durableId="224923371">
    <w:abstractNumId w:val="4"/>
  </w:num>
  <w:num w:numId="6" w16cid:durableId="653098111">
    <w:abstractNumId w:val="8"/>
  </w:num>
  <w:num w:numId="7" w16cid:durableId="42676724">
    <w:abstractNumId w:val="3"/>
  </w:num>
  <w:num w:numId="8" w16cid:durableId="1853106342">
    <w:abstractNumId w:val="2"/>
  </w:num>
  <w:num w:numId="9" w16cid:durableId="1844591525">
    <w:abstractNumId w:val="1"/>
  </w:num>
  <w:num w:numId="10" w16cid:durableId="429278646">
    <w:abstractNumId w:val="0"/>
  </w:num>
  <w:num w:numId="11" w16cid:durableId="960500383">
    <w:abstractNumId w:val="16"/>
  </w:num>
  <w:num w:numId="12" w16cid:durableId="1533227735">
    <w:abstractNumId w:val="10"/>
  </w:num>
  <w:num w:numId="13" w16cid:durableId="354307083">
    <w:abstractNumId w:val="13"/>
  </w:num>
  <w:num w:numId="14" w16cid:durableId="1327124959">
    <w:abstractNumId w:val="15"/>
  </w:num>
  <w:num w:numId="15" w16cid:durableId="519588054">
    <w:abstractNumId w:val="11"/>
  </w:num>
  <w:num w:numId="16" w16cid:durableId="1565603331">
    <w:abstractNumId w:val="17"/>
  </w:num>
  <w:num w:numId="17" w16cid:durableId="1159805100">
    <w:abstractNumId w:val="12"/>
  </w:num>
  <w:num w:numId="18" w16cid:durableId="3208175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6"/>
    <w:rsid w:val="000012A4"/>
    <w:rsid w:val="00043906"/>
    <w:rsid w:val="00043CF5"/>
    <w:rsid w:val="00043F57"/>
    <w:rsid w:val="000576C6"/>
    <w:rsid w:val="000C3D9A"/>
    <w:rsid w:val="000D37EF"/>
    <w:rsid w:val="000E4ED6"/>
    <w:rsid w:val="000E65F0"/>
    <w:rsid w:val="00105274"/>
    <w:rsid w:val="001100A0"/>
    <w:rsid w:val="001122C3"/>
    <w:rsid w:val="00112F31"/>
    <w:rsid w:val="00152612"/>
    <w:rsid w:val="00162F04"/>
    <w:rsid w:val="00165731"/>
    <w:rsid w:val="00185617"/>
    <w:rsid w:val="00193DE7"/>
    <w:rsid w:val="001C1E38"/>
    <w:rsid w:val="001C67D0"/>
    <w:rsid w:val="001F5AD0"/>
    <w:rsid w:val="00203F19"/>
    <w:rsid w:val="0027064C"/>
    <w:rsid w:val="00273281"/>
    <w:rsid w:val="002A0B31"/>
    <w:rsid w:val="002E75CC"/>
    <w:rsid w:val="00302A8F"/>
    <w:rsid w:val="00305571"/>
    <w:rsid w:val="00333E4F"/>
    <w:rsid w:val="0036467D"/>
    <w:rsid w:val="00387B04"/>
    <w:rsid w:val="003E16F3"/>
    <w:rsid w:val="004116A1"/>
    <w:rsid w:val="00451714"/>
    <w:rsid w:val="00451BC6"/>
    <w:rsid w:val="00463D93"/>
    <w:rsid w:val="00467FEC"/>
    <w:rsid w:val="0047059D"/>
    <w:rsid w:val="004A327C"/>
    <w:rsid w:val="004C2489"/>
    <w:rsid w:val="004D62CA"/>
    <w:rsid w:val="004E5B8C"/>
    <w:rsid w:val="004F3549"/>
    <w:rsid w:val="00515A2B"/>
    <w:rsid w:val="0052511D"/>
    <w:rsid w:val="005447E0"/>
    <w:rsid w:val="00546823"/>
    <w:rsid w:val="00587DDB"/>
    <w:rsid w:val="00590619"/>
    <w:rsid w:val="005A48B2"/>
    <w:rsid w:val="005B2A76"/>
    <w:rsid w:val="005B3F21"/>
    <w:rsid w:val="005C2EF5"/>
    <w:rsid w:val="005E0453"/>
    <w:rsid w:val="005E4C3A"/>
    <w:rsid w:val="006209F8"/>
    <w:rsid w:val="006A45F6"/>
    <w:rsid w:val="006D35BD"/>
    <w:rsid w:val="00720A43"/>
    <w:rsid w:val="00835855"/>
    <w:rsid w:val="00845AE3"/>
    <w:rsid w:val="008677A6"/>
    <w:rsid w:val="00876193"/>
    <w:rsid w:val="008B5EF4"/>
    <w:rsid w:val="008C5DF4"/>
    <w:rsid w:val="008D353F"/>
    <w:rsid w:val="00900CAA"/>
    <w:rsid w:val="0097702D"/>
    <w:rsid w:val="009A0420"/>
    <w:rsid w:val="009A468B"/>
    <w:rsid w:val="009C07C8"/>
    <w:rsid w:val="009E2584"/>
    <w:rsid w:val="00A0324C"/>
    <w:rsid w:val="00A131E9"/>
    <w:rsid w:val="00A30651"/>
    <w:rsid w:val="00A41ED3"/>
    <w:rsid w:val="00A6173F"/>
    <w:rsid w:val="00A77DA1"/>
    <w:rsid w:val="00A86D0D"/>
    <w:rsid w:val="00AA6BB0"/>
    <w:rsid w:val="00AB644E"/>
    <w:rsid w:val="00AC47B8"/>
    <w:rsid w:val="00AD7E81"/>
    <w:rsid w:val="00AF3F20"/>
    <w:rsid w:val="00B1191E"/>
    <w:rsid w:val="00B367D7"/>
    <w:rsid w:val="00B374B3"/>
    <w:rsid w:val="00B47A6B"/>
    <w:rsid w:val="00B61174"/>
    <w:rsid w:val="00B7331C"/>
    <w:rsid w:val="00B86280"/>
    <w:rsid w:val="00BB5BE9"/>
    <w:rsid w:val="00BB6337"/>
    <w:rsid w:val="00BC2E69"/>
    <w:rsid w:val="00C20D00"/>
    <w:rsid w:val="00C31EDB"/>
    <w:rsid w:val="00C92096"/>
    <w:rsid w:val="00C92EF8"/>
    <w:rsid w:val="00C970A9"/>
    <w:rsid w:val="00CA214B"/>
    <w:rsid w:val="00CC7F9D"/>
    <w:rsid w:val="00CD33CB"/>
    <w:rsid w:val="00CF0D3C"/>
    <w:rsid w:val="00D022B9"/>
    <w:rsid w:val="00D21ADD"/>
    <w:rsid w:val="00D34E2F"/>
    <w:rsid w:val="00D6254D"/>
    <w:rsid w:val="00DB1DC2"/>
    <w:rsid w:val="00DB761C"/>
    <w:rsid w:val="00DD2D6F"/>
    <w:rsid w:val="00DE5DD2"/>
    <w:rsid w:val="00E00C83"/>
    <w:rsid w:val="00E34A59"/>
    <w:rsid w:val="00E363B9"/>
    <w:rsid w:val="00E55AE4"/>
    <w:rsid w:val="00E653AC"/>
    <w:rsid w:val="00EA0EB6"/>
    <w:rsid w:val="00EB6594"/>
    <w:rsid w:val="00EF5A44"/>
    <w:rsid w:val="00F03D8B"/>
    <w:rsid w:val="00F23038"/>
    <w:rsid w:val="00F36CF1"/>
    <w:rsid w:val="00F512DD"/>
    <w:rsid w:val="00F65D8D"/>
    <w:rsid w:val="00FC7AD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B74AA"/>
  <w15:docId w15:val="{9A6D43B4-7DD8-4BAD-B27A-4BF505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E9"/>
    <w:pPr>
      <w:spacing w:after="0" w:line="260" w:lineRule="atLeast"/>
    </w:pPr>
    <w:rPr>
      <w:sz w:val="19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D21AD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21ADD"/>
  </w:style>
  <w:style w:type="paragraph" w:styleId="EnvelopeAddress">
    <w:name w:val="envelope address"/>
    <w:basedOn w:val="Normal"/>
    <w:uiPriority w:val="99"/>
    <w:semiHidden/>
    <w:unhideWhenUsed/>
    <w:rsid w:val="00D21AD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A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AD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ADD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D21AD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21ADD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1ADD"/>
  </w:style>
  <w:style w:type="paragraph" w:styleId="Quote">
    <w:name w:val="Quote"/>
    <w:basedOn w:val="Normal"/>
    <w:next w:val="Normal"/>
    <w:link w:val="QuoteChar"/>
    <w:uiPriority w:val="29"/>
    <w:rsid w:val="00D21ADD"/>
    <w:pPr>
      <w:spacing w:before="200" w:after="16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ADD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D21AD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ADD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ADD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1A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ADD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1A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1ADD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DD"/>
  </w:style>
  <w:style w:type="character" w:customStyle="1" w:styleId="DateChar">
    <w:name w:val="Date Char"/>
    <w:basedOn w:val="DefaultParagraphFont"/>
    <w:link w:val="Date"/>
    <w:uiPriority w:val="99"/>
    <w:semiHidden/>
    <w:rsid w:val="00D21ADD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D21ADD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D21ADD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21ADD"/>
    <w:rPr>
      <w:b/>
      <w:bCs/>
    </w:rPr>
  </w:style>
  <w:style w:type="character" w:styleId="SubtleEmphasis">
    <w:name w:val="Subtle Emphasis"/>
    <w:basedOn w:val="DefaultParagraphFont"/>
    <w:uiPriority w:val="19"/>
    <w:rsid w:val="00D21ADD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ADD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D21ADD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A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ADD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ADD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1ADD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1ADD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1ADD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1ADD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1ADD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1ADD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1ADD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1ADD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1ADD"/>
    <w:pPr>
      <w:spacing w:line="240" w:lineRule="auto"/>
      <w:ind w:left="1710" w:hanging="190"/>
    </w:pPr>
  </w:style>
  <w:style w:type="character" w:styleId="Hyperlink">
    <w:name w:val="Hyperlink"/>
    <w:basedOn w:val="DefaultParagraphFont"/>
    <w:uiPriority w:val="99"/>
    <w:unhideWhenUsed/>
    <w:rsid w:val="00D21ADD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DD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D21A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A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A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A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ADD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21A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1A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1A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1A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1ADD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1A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1A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1A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1A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1ADD"/>
    <w:pPr>
      <w:numPr>
        <w:numId w:val="5"/>
      </w:numPr>
      <w:contextualSpacing/>
    </w:pPr>
  </w:style>
  <w:style w:type="table" w:styleId="LightList">
    <w:name w:val="Light List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D21A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A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A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A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A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AD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21AD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ADD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ADD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D21ADD"/>
  </w:style>
  <w:style w:type="character" w:styleId="PageNumber">
    <w:name w:val="page number"/>
    <w:basedOn w:val="DefaultParagraphFont"/>
    <w:uiPriority w:val="99"/>
    <w:semiHidden/>
    <w:unhideWhenUsed/>
    <w:rsid w:val="00D21A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DD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21A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A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ADD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A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ADD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A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ADD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A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ADD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A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ADD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D21ADD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A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ADD"/>
    <w:rPr>
      <w:sz w:val="19"/>
      <w:lang w:val="fr-CH"/>
    </w:rPr>
  </w:style>
  <w:style w:type="paragraph" w:styleId="NoSpacing">
    <w:name w:val="No Spacing"/>
    <w:uiPriority w:val="1"/>
    <w:rsid w:val="00D21ADD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ADD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A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ADD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21AD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21ADD"/>
    <w:pPr>
      <w:ind w:left="190" w:hanging="190"/>
    </w:pPr>
  </w:style>
  <w:style w:type="table" w:styleId="TableClassic1">
    <w:name w:val="Table Classic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1ADD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1ADD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1ADD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ADD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D21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A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ADD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D21ADD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21AD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21A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A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1ADD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1ADD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1ADD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1ADD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1ADD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1ADD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1ADD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1ADD"/>
    <w:pPr>
      <w:spacing w:after="100"/>
      <w:ind w:left="1520"/>
    </w:pPr>
  </w:style>
  <w:style w:type="table" w:styleId="LightShading-Accent1">
    <w:name w:val="Light Shading Accent 1"/>
    <w:basedOn w:val="TableNormal"/>
    <w:uiPriority w:val="60"/>
    <w:semiHidden/>
    <w:unhideWhenUsed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D21ADD"/>
    <w:rPr>
      <w:i/>
      <w:iCs/>
    </w:rPr>
  </w:style>
  <w:style w:type="paragraph" w:customStyle="1" w:styleId="ox-37bcbdf2c8-msolistparagraph">
    <w:name w:val="ox-37bcbdf2c8-msolistparagraph"/>
    <w:basedOn w:val="Normal"/>
    <w:rsid w:val="001F5AD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val="en-GB" w:eastAsia="en-GB"/>
    </w:rPr>
  </w:style>
  <w:style w:type="paragraph" w:customStyle="1" w:styleId="Default">
    <w:name w:val="Default"/>
    <w:rsid w:val="009A468B"/>
    <w:pPr>
      <w:autoSpaceDE w:val="0"/>
      <w:autoSpaceDN w:val="0"/>
      <w:adjustRightInd w:val="0"/>
      <w:spacing w:after="0" w:line="240" w:lineRule="auto"/>
    </w:pPr>
    <w:rPr>
      <w:rFonts w:ascii="Noto Sans" w:eastAsiaTheme="minorHAnsi" w:hAnsi="Noto Sans" w:cs="Noto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N_285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D8F2-5AE3-794D-B34A-8ADF0AD9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EN_28504</Template>
  <TotalTime>2</TotalTime>
  <Pages>2</Pages>
  <Words>833</Words>
  <Characters>4582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4</cp:revision>
  <cp:lastPrinted>2020-02-21T14:53:00Z</cp:lastPrinted>
  <dcterms:created xsi:type="dcterms:W3CDTF">2022-06-28T16:00:00Z</dcterms:created>
  <dcterms:modified xsi:type="dcterms:W3CDTF">2022-06-30T08:48:00Z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